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ВОЗРАЖЕНИЯ ПРОТИВ КВАЛИФИКАЦИИ ОБЫЧНОГО ДОГОВОРНОГО НАРУШЕНИЯ КАК МОШЕННИЧЕСТВА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КВАЛИФИКАЦИИ ОБЫЧНОГО ДОГОВОРНОГО НАРУШЕНИЯ КАК МОШЕННИЧЕСТВА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Реальность первоначального намерения исполнить обязательство.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Платежи, поставки, переписка и иные признаки фактического исполнения.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договорного риска и умышленного хищения.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квалификации обычного договорного нарушения как мошенничества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