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018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01. Превентивная уголовно-правовая защита бизнеса</w:t>
            </w:r>
          </w:p>
        </w:tc>
      </w:tr>
    </w:tbl>
    <w:p>
      <w:pPr>
        <w:pStyle w:val="Title"/>
        <w:jc w:val="center"/>
      </w:pPr>
      <w:r>
        <w:t>ЗАКЛЮЧЕНИЕ ОБ ОТСУТСТВИИ УМЫСЛА НА ХИЩЕНИЕ ПРИ НЕИСПОЛНЕНИИ ДОГОВОРА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Аналитическая оценка фактов, правовых рисков, доказательств и вариантов реагирования.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заключение об отсутствии умысла на хищение при неисполнении договора,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ГК РФ (статьи 1, 10, 53.1); Постановление Пленума ВС РФ от 15.11.2016 № 48.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Точное описание события, дат, участников и документов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Выделение подтвержденных фактов и спорных предположений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Перечень доказательств и конкретное управленческое или процессуальное решение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об отсутствии умысла на хищение при неисполнении договора</dc:title>
  <dc:subject>01. Превентивная уголовно-правовая защита бизнеса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