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169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09. Электронные носители и цифровая информация</w:t>
            </w:r>
          </w:p>
        </w:tc>
      </w:tr>
    </w:tbl>
    <w:p>
      <w:pPr>
        <w:pStyle w:val="Title"/>
        <w:jc w:val="center"/>
      </w:pPr>
      <w:r>
        <w:t>ХОДАТАЙСТВО ОБ ИСКЛЮЧЕНИИ ИЗМЕНЕННЫХ ИЛИ ПОВРЕЖДЕННЫХ ЦИФРОВЫХ ДАННЫХ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164.1); Федеральный закон № 149-ФЗ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ИСКЛЮЧЕНИИ ИЗМЕНЕННЫХ ИЛИ ПОВРЕЖДЕННЫХ ЦИФРОВЫХ ДАННЫХ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Серийные номера, конфигурация и состояние устройств.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Участие специалиста и сохранение целостности данных.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Копирование необходимой информации и минимизация остановки бизнеса.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164.1); Федеральный закон № 149-ФЗ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исключении измененных или поврежденных цифровых данных</dc:title>
  <dc:subject>09. Электронные носители и цифровая информация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