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166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09. Электронные носители и цифровая информация</w:t>
            </w:r>
          </w:p>
        </w:tc>
      </w:tr>
    </w:tbl>
    <w:p>
      <w:pPr>
        <w:pStyle w:val="Title"/>
        <w:jc w:val="center"/>
      </w:pPr>
      <w:r>
        <w:t>ХОДАТАЙСТВО О ВОЗВРАТЕ ЭЛЕКТРОННОГО НОСИТЕЛЯ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81, 81.1, 82, 164.1); Федеральный закон № 149-ФЗ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обстоятельства; опись устройств; технические сведения и серийные номера; заключение специалиста / хеш-суммы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 ВОЗВРАТЕ ЭЛЕКТРОННОГО НОСИТЕЛЯ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Серийные номера, конфигурация и состояние устройств.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Участие специалиста и сохранение целостности данных.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Копирование необходимой информации и минимизация остановки бизнеса.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Отсутствие оснований для дальнейшего удержания.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Непризнание имущества вещественным доказательством либо отпадение необходимости.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Состояние имущества и последствия удержания.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81, 81.1, 82, 164.1); Федеральный закон № 149-ФЗ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возврате электронного носителя</dc:title>
  <dc:subject>09. Электронные носители и цифровая информация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