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121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07. Запросы правоохранительных органов и оперативные мероприятия</w:t>
            </w:r>
          </w:p>
        </w:tc>
      </w:tr>
    </w:tbl>
    <w:p>
      <w:pPr>
        <w:pStyle w:val="Title"/>
        <w:jc w:val="center"/>
      </w:pPr>
      <w:r>
        <w:t>СОПРОВОДИТЕЛЬНОЕ ПИСЬМО К ПЕРЕДАВАЕМЫМ ДОКУМЕНТАМ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12.08.1995 № 144-ФЗ; Федеральный закон от 07.02.2011 № 3-ФЗ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СОПРОВОДИТЕЛЬНОЕ ПИСЬМО К ПЕРЕДАВАЕМЫМ ДОКУМЕНТАМ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Федеральный закон от 12.08.1995 № 144-ФЗ; Федеральный закон от 07.02.2011 № 3-ФЗ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Сопроводительное письмо к передаваемым документам</dc:title>
  <dc:subject>07. Запросы правоохранительных органов и оперативные мероприятия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