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100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05. Проверка сообщения о преступлении по статьям 144-145 УПК РФ</w:t>
            </w:r>
          </w:p>
        </w:tc>
      </w:tr>
    </w:tbl>
    <w:p>
      <w:pPr>
        <w:pStyle w:val="Title"/>
        <w:jc w:val="center"/>
      </w:pPr>
      <w:r>
        <w:t>ЖАЛОБА НА НАРУШЕНИЕ СРОКОВ ПРОВЕРКИ СООБЩЕНИЯ О ПРЕСТУПЛЕНИИ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НАРУШЕНИЕ СРОКОВ ПРОВЕРКИ СООБЩЕНИЯ О ПРЕСТУПЛЕНИИ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нарушение сроков проверки сообщения о преступлении</dc:title>
  <dc:subject>05. Проверка сообщения о преступлении по статьям 144-145 УПК РФ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