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ОСПАРИВАНИИ ПРОДАЖИ ИМУЩЕСТВА ПО ЗАНИЖЕННОЙ ЦЕНЕ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Обществом заключена сделка от «___» _________ 20__ года № [___] с [контрагент]. Стоимость предмета сделки составляет [___] руб., что соответствует [___] % балансовой стоимости активов общества / сделка совершена с лицом, заинтересованным в её совершении.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Необходимое корпоративное согласие не получено либо получено на основании неполной информации. Сделка повлекла неблагоприятные последствия: отчуждение существенного актива, возникновение несоразмерного обязательства, обеспечение чужого долга либо передачу имущества по цене, существенно отклоняющейся от рыночной.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Цена отчуждения существенно ниже рыночного диапазона. Оплата не поступила полностью / произведена зачётом спорного требования / возвращена покупателю по связанным операциям.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Крупные сделки и сделки с заинтересованностью регулируются статьями 45–46 Закона № 14-ФЗ и статьями 78–84 Закона № 208-ФЗ. Применяются также статьи 173.1 и 174 ГК РФ с учётом специальных условий признания сделки недействительной.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Пленума Верховного Суда РФ от 26.06.2018 № 27 разъясняет признаки крупной сделки, обычной хозяйственной деятельности, заинтересованности, осведомлённости контрагента и годичный срок исковой давности. Одного отсутствия согласия обычно недостаточно: требуется доказать предусмотренные законом условия и нарушение интересов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Оспариваемый договор и документы 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Бухгалтерская отчётность и расчёт стоимости активов.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Отчёт оценщика / заключение специалиста о рыночной стоимости.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12. Документы об аффилированности и движении денежных средств.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