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 ПРИЗНАНИИ НЕДЕЙСТВИТЕЛЬНЫМ ДОГОВОРА ЗАЛОГА ИМУЩЕСТВА ОБЩЕСТВА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Обществом заключена сделка от «___» _________ 20__ года № [___] с [контрагент]. Стоимость предмета сделки составляет [___] руб., что соответствует [___] % балансовой стоимости активов общества / сделка совершена с лицом, заинтересованным в её совершении.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Необходимое корпоративное согласие не получено либо получено на основании неполной информации. Сделка повлекла неблагоприятные последствия: отчуждение существенного актива, возникновение несоразмерного обязательства, обеспечение чужого долга либо передачу имущества по цене, существенно отклоняющейся от рыночной.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залог передан существенный актив общества в обеспечение чужого обязательства. Размер обеспеченного долга и стоимость предмета залога несоразмерны возможной выгоде общества.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Крупные сделки и сделки с заинтересованностью регулируются статьями 45–46 Закона № 14-ФЗ и статьями 78–84 Закона № 208-ФЗ. Применяются также статьи 173.1 и 174 ГК РФ с учётом специальных условий признания сделки недействительной.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Постановление Пленума Верховного Суда РФ от 26.06.2018 № 27 разъясняет признаки крупной сделки, обычной хозяйственной деятельности, заинтересованности, осведомлённости контрагента и годичный срок исковой давности. Одного отсутствия согласия обычно недостаточно: требуется доказать предусмотренные законом условия и нарушение интересов общества.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недействительным [решение / сделку / регистрационное действие] от «___» _________ 20__ года.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Применить последствия недействительности: восстановить прежнее положение, возвратить имущество / денежные средства, аннулировать записи и корпоративные решения, принятые на основании оспоренного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Оспариваемый договор и документы его исполнения.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Бухгалтерская отчётность и расчёт стоимости активов.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Отчёт оценщика / заключение специалиста о рыночной стоимости.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12. Документы об аффилированности и движении денежных средств.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