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 ВЗЫСКАНИИ УБЫТКОВ ИЗ-ЗА УТРАТЫ ИМУЩЕСТВА ИЛИ ДОКУМЕНТАЦИИ ОБЩЕСТВА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период с «___» _________ 20__ года по «___» _________ 20__ года ответчик, осуществляя полномочия руководителя или фактически определяя действия общества, совершил действия (допустил бездействие), не отвечающие обычным условиям делового оборота и интересам общества.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результате общество понесло имущественные потери в размере [___] руб., включая [реальный ущерб, упущенную выгоду, налоговые санкции, стоимость утраченного имущества, расходы на восстановление документов]. Размер и причинная связь подтверждаются первичными документами, заключением специалиста и движением денежных средств.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Ответчик не передал имущество и документацию после прекращения полномочий. Отсутствуют оригиналы договоров, ключи, печати, электронные базы и материальные ценности по инвентаризационной описи.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статье 53.1 ГК РФ лицо, уполномоченное выступать от имени юридического лица, обязано действовать добросовестно и разумно и возмещает причинённые по его вине убытки. Для ООО специальное основание содержится в статье 44 Закона № 14-ФЗ, для АО – в статье 71 Закона № 208-ФЗ.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спора оцениваются конфликт интересов, сокрытие информации, отклонение от обычных условий оборота, отсутствие деловой цели, причинная связь и размер потерь. Обычный предпринимательский риск не образует ответственности сам по себе; ответчик вправе раскрыть разумную деловую мотивацию.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Взыскать с ответчика в пользу [общества] убытки в размере [___] руб.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проценты / иные предусмотренные законом суммы по расчёту, если имеются основания.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Подробный перечень истребуемых документов с указанием периода.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Доказательства отказа, неполного предоставления или уклонения.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