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ВЗЫСКАНИИ УБЫТКОВ, ПРИЧИНЁННЫХ СДЕЛКОЙ С АФФИЛИРОВАННЫМ ЛИЦОМ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период с «___» _________ 20__ года по «___» _________ 20__ года ответчик, осуществляя полномочия руководителя или фактически определяя действия общества, совершил действия (допустил бездействие), не отвечающие обычным условиям делового оборота и интересам общества.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результате общество понесло имущественные потери в размере [___] руб., включая [реальный ущерб, упущенную выгоду, налоговые санкции, стоимость утраченного имущества, расходы на восстановление документов]. Размер и причинная связь подтверждаются первичными документами, заключением специалиста и движением денежных средств.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статье 53.1 ГК РФ лицо, уполномоченное выступать от имени юридического лица, обязано действовать добросовестно и разумно и возмещает причинённые по его вине убытки. Для ООО специальное основание содержится в статье 44 Закона № 14-ФЗ, для АО – в статье 71 Закона № 208-ФЗ.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спора оцениваются конфликт интересов, сокрытие информации, отклонение от обычных условий оборота, отсутствие деловой цели, причинная связь и размер потерь. Обычный предпринимательский риск не образует ответственности сам по себе; ответчик вправе раскрыть разумную деловую мотивацию.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Взыскать с ответчика в пользу [общества] убытки в размере [___] руб.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проценты / иные предусмотренные законом суммы по расчёту, если имеются основания.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Оспариваемый договор и документы его исполнения.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Бухгалтерская отчётность и расчёт стоимости активов.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Отчёт оценщика / заключение специалиста о рыночной стоимости.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Документы об аффилированности и движении денежных средств.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