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УБЫТКОВ С ФАКТИЧЕСКОГО РУКОВОДИТЕЛЯ БИЗНЕСА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