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БАНКОВСКИХ ВЫПИСОК И ПЛАТЁЖНЫХ ДОКУМЕНТОВ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Выписки необходимы в формате, позволяющем установить дату, сумму, плательщика, получателя, назначение и основание каждой операции, включая сведения об электронных платёжных документах и лицах, подписавших распоряжения.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