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ХОДАТАЙСТВО О НАЗНАЧЕНИИ ПОЧЕРКОВЕДЧЕСКОЙ ЭКСПЕРТИЗЫ ПОДПИСЕЙ В ПРОТОКОЛЕ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года оформлен протокол общего собрания участников № [___], которым принято решение о [содержание решения]. Заявитель с решением не согласен, поскольку при его принятии нарушены требования закона, устава и права заявителя на участие в управлении обществом.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Нарушение является существенным: оно повлияло либо могло повлиять на результаты голосования и повлекло неблагоприятные последствия в виде [смены директора, перераспределения долей, одобрения сделки, ограничения доступа к информации, изменения устава].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установления исполнителя подписи требуются специальные знания. Сравнительные образцы содержатся в [банковских карточках, нотариальных документах, паспорте, ранее подписанных протоколах].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Решения собраний регулируются статьями 181.1–181.5 ГК РФ и статьёй 43 Федерального закона № 14-ФЗ. Оспоримое решение может быть признано недействительным при существенном нарушении процедуры и нарушении прав участника; ничтожное решение недействительно независимо от признания судом в предусмотренных законом случаях.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оценке нарушения учитываются влияние голоса заявителя, добросовестность сторон, возможность устранения последствий и наличие самостоятельных оснований ничтожности. Срок обращения и момент, когда участник узнал или должен был узнать о решении, подлежат отдельному обоснованию.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Назначить по делу судебную почерковедческую экспертизу.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Поставить перед экспертом вопросы, изложенные в приложении к ходатайству, в том числе о [конкретный предмет исследования].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Поручить проведение экспертизы [экспертное учреждение] либо определить учреждение по усмотрению суда; установить срок и порядок внесения оплаты.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Предоставить эксперту материалы дела и истребованные оригиналы документов, необходимые для исследования.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Предлагаемые вопросы эксперту.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Сведения об экспертной организации и предварительная стоимость исследования.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Оригиналы и сравнительные материалы, необходимые для экспертизы.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