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НЕДЕЙСТВИТЕЛЬНЫМ РЕШЕНИЯ ЕДИНСТВЕННОГО УЧАСТНИКА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года оформлен протокол общего собрания участников № [___], которым принято решение о [содержание решения]. Заявитель с решением не согласен, поскольку при его принятии нарушены требования закона, устава и права заявителя на участие в управлении обществом.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является существенным: оно повлияло либо могло повлиять на результаты голосования и повлекло неблагоприятные последствия в виде [смены директора, перераспределения долей, одобрения сделки, ограничения доступа к информации, изменения устава].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Решения собраний регулируются статьями 181.1–181.5 ГК РФ и статьёй 43 Федерального закона № 14-ФЗ. Оспоримое решение может быть признано недействительным при существенном нарушении процедуры и нарушении прав участника; ничтожное решение недействительно независимо от признания судом в предусмотренных законом случаях.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нарушения учитываются влияние голоса заявителя, добросовестность сторон, возможность устранения последствий и наличие самостоятельных оснований ничтожности. Срок обращения и момент, когда участник узнал или должен был узнать о решении, подлежат отдельному обоснованию.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