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РЕШЕНИЯ СОБРАНИЯ НИЧТОЖНЫМ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года оформлен протокол общего собрания участников № [___], которым принято решение о [содержание решения]. Заявитель с решением не согласен, поскольку при его принятии нарушены требования закона, устава и права заявителя на участие в управлении обществом.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является существенным: оно повлияло либо могло повлиять на результаты голосования и повлекло неблагоприятные последствия в виде [смены директора, перераспределения долей, одобрения сделки, ограничения доступа к информации, изменения устава].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Решения собраний регулируются статьями 181.1–181.5 ГК РФ и статьёй 43 Федерального закона № 14-ФЗ. Оспоримое решение может быть признано недействительным при существенном нарушении процедуры и нарушении прав участника; ничтожное решение недействительно независимо от признания судом в предусмотренных законом случаях.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оценке нарушения учитываются влияние голоса заявителя, добросовестность сторон, возможность устранения последствий и наличие самостоятельных оснований ничтожности. Срок обращения и момент, когда участник узнал или должен был узнать о решении, подлежат отдельному обоснованию.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Уведомления о собрании и доказательства их направления.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Список участников / акционеров, регистрационный лист, бюллетени и протокол.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Материалы повестки и документы об удостоверении решения.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