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регистратора / депозитария]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УВЕДОМЛЕНИЕ РЕГИСТРАТОРА О СПОРЕ В ОТНОШЕНИИ АКЦИЙ И ПОЛНОМОЧИЙ ПРЕДСТАВИТЕЛЕЙ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Заявителю стало известно о подготовке либо совершении регистрационных действий на основании документов, которые он не подписывал и не одобрял. Изменения касаются [директора, состава участников, размера долей, адреса, устава, реорганизации].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признаки подделки подписи, изготовления фиктивного протокола, использования утраченного ключа электронной подписи либо представления регистрирующему органу заведомо недостоверных сведений. Необходимы срочная фиксация обстоятельств и предотвращение дальнейшего распоряжения активами.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129-ФЗ предусматривает порядок государственной регистрации, внесения сведений о недостоверности, обжалования решений регистрирующего органа и ответственность за представление недостоверных документов.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наличии признаков преступления сообщение подлежит регистрации и проверке по статьям 141–145 УПК РФ. Гражданско-правовые и регистрационные способы защиты могут применяться одновременно с уголовно-процессуальной проверкой, поскольку имеют разные предмет и последствия.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Провести проверку изложенных обстоятельств и обеспечить сохранность учётных данных и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Не совершать спорные операции без дополнительной проверки полномочий и юридических оснований / устранить допущенное нарушение.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Предоставить заявителю письменный мотивированный ответ и копии документов, выдача которых допускается законом.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