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О ПРЕДОСТАВЛЕНИИ МАТЕРИАЛОВ К ОБЩЕМУ СОБРАНИЮ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Необходимость корпоративного действия вызвана вопросами, требующими решения общего собрания: [прекращение полномочий директора, утверждение сделки, предоставление документов, изменение устава, распределение прибыли, избрание органов управления]. Инициатор действует в пределах компетенции, предусмотренной уставом и Законом об ООО.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исключения последующих споров необходимо соблюсти порядок созыва, сроки уведомления, способ направления материалов, правила регистрации участников, определения кворума и оформления итогов голосования. В документе предусмотрены поля для отражения этих обстоятельств.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32–37 Федерального закона № 14-ФЗ регулируют компетенцию, созыв, проведение и оформление решений общего собрания участников ООО. Устав может конкретизировать порядок, но не вправе лишать участника установленных законом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65.2 и 67.1 ГК РФ закрепляют право участника участвовать в управлении корпорацией и требования к подтверждению решений. Соблюдение порядка уведомления, кворума, голосования и удостоверения решения снижает риск его последующего оспаривания.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