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Руководителю [наименование следственного отдела СК России]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ЗАЯВЛЕНИЕ В СЛЕДСТВЕННЫЙ КОМИТЕТ О ХИЩЕНИИ ДОЛИ ИЛИ АКТИВОВ ОБЩЕСТВА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Неизвестные лица получили корпоративный контроль и доступ к активам, используя фиктивные документы и регистрационные действия. Возможный ущерб включает стоимость доли, имущества и денежных средств общества.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Зарегистрировать настоящее сообщение в установленном порядке и выдать заявителю подтверждение регистрации.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Провести проверку изложенных обстоятельств, истребовать оригиналы корпоративных и регистрационных документов, получить объяснения указанных лиц, назначить необходимые исследования.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При наличии оснований возбудить уголовное дело, признать заявителя потерпевшим и принять меры к сохранению документов, денежных средств и имущества.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Письменно уведомить заявителя о принятом процессуальном решении и порядке его обжалования.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Копии спорных протоколов, договоров и регистрационных документов.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Образцы подлинных подписей и документы о местонахождении заявителя.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Выписки ЕГРЮЛ, банка, реестра акционеров и сведения об ущербе.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Электронные носители, переписка и иные материалы, указывающие на причастных лиц.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