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Начальнику [наименование территориального органа МВД России]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ЗАЯВЛЕНИЕ В ПОЛИЦИЮ О ПОДДЕЛКЕ ПРОТОКОЛА ОБЩЕГО СОБРАНИЯ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Заявителю стало известно о подготовке либо совершении регистрационных действий на основании документов, которые он не подписывал и не одобрял. Изменения касаются [директора, состава участников, размера долей, адреса, устава, реорганизации].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признаки подделки подписи, изготовления фиктивного протокола, использования утраченного ключа электронной подписи либо представления регистрирующему органу заведомо недостоверных сведений. Необходимы срочная фиксация обстоятельств и предотвращение дальнейшего распоряжения активами.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Протокол содержит сведения об участии и голосовании заявителя, которые не соответствуют действительности. Заявитель находился в другом месте, уведомление не получал, подпись не ставил.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129-ФЗ предусматривает порядок государственной регистрации, внесения сведений о недостоверности, обжалования решений регистрирующего органа и ответственность за представление недостоверных документов.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признаков преступления сообщение подлежит регистрации и проверке по статьям 141–145 УПК РФ. Гражданско-правовые и регистрационные способы защиты могут применяться одновременно с уголовно-процессуальной проверкой, поскольку имеют разные предмет и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Зарегистрировать настоящее сообщение в установленном порядке и выдать заявителю подтверждение регистрации.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Провести проверку изложенных обстоятельств, истребовать оригиналы корпоративных и регистрационных документов, получить объяснения указанных лиц, назначить необходимые исследования.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 наличии оснований возбудить уголовное дело, признать заявителя потерпевшим и принять меры к сохранению документов, денежных средств и имущества.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Письменно уведомить заявителя о принятом процессуальном решении и порядке его обжалования.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Копии спорных протоколов, договоров и регистрационных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Образцы подлинных подписей и документы о местонахождении заявителя.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Выписки ЕГРЮЛ, банка, реестра акционеров и сведения об ущербе.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Электронные носители, переписка и иные материалы, указывающие на причастных лиц.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