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ВОССТАНОВЛЕНИИ ЗАПИСИ ПО ЛИЦЕВОМУ СЧЁТУ АКЦИОНЕРА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реестре владельцев ценных бумаг / депозитарном учёте отражена операция от «___» _________ 20__ года, в результате которой [акции списаны, запись не внесена, отказано в операции, нарушено преимущественное право, определена спорная цена выкупа].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представил регистратору необходимые документы, однако его право не восстановлено. Нарушение препятствует участию в собрании, получению дивидендов и распоряжению ценными бумагами.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Права на акции учитываются в реестре владельцев ценных бумаг или депозитарии по правилам Федеральных законов № 208-ФЗ и № 39-ФЗ. Регистратор обязан совершать операции при представлении надлежащих документов и вправе отказать только по установленным основаниям.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Споры о списании, восстановлении записи, дополнительном выпуске, выкупе и дивидендах разрешаются с учётом корпоративного законодательства, правил эмиссии и данных учёта. Способ защиты должен восстанавливать как имущественное право, так и возможность участия в управлении.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за истцом право на [долю / акции] в размере [___].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Восстановить корпоративный контроль истца и обязать совершить необходимые регистрационные и учётные действия.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Выписка по лицевому счёту / счёту депо.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Поручение регистратору и письменный отказ.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Документы об эмиссии, выкупе или распределении дивидендов.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