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ПРЕДЛОЖЕНИЕ УЧАСТНИКА О ВКЛЮЧЕНИИ ВОПРОСОВ В ПОВЕСТКУ СОБРАНИЯ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Необходимость корпоративного действия вызвана вопросами, требующими решения общего собрания: [прекращение полномочий директора, утверждение сделки, предоставление документов, изменение устава, распределение прибыли, избрание органов управления]. Инициатор действует в пределах компетенции, предусмотренной уставом и Законом об ООО.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исключения последующих споров необходимо соблюсти порядок созыва, сроки уведомления, способ направления материалов, правила регистрации участников, определения кворума и оформления итогов голосования. В документе предусмотрены поля для отражения этих обстоятельств.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32–37 Федерального закона № 14-ФЗ регулируют компетенцию, созыв, проведение и оформление решений общего собрания участников ООО. Устав может конкретизировать порядок, но не вправе лишать участника установленных законом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65.2 и 67.1 ГК РФ закрепляют право участника участвовать в управлении корпорацией и требования к подтверждению решений. Соблюдение порядка уведомления, кворума, голосования и удостоверения решения снижает риск его последующего оспаривания.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