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ПРОВЕДЕНИИ БУХГАЛТЕРСКОЙ ЭКСПЕРТИЗЫ ОПЛАТЫ ДОПОЛНИТЕЛЬНЫХ ВКЛАДОВ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по делу судебную финансово-экономическую экспертизу.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Поставить перед экспертом вопросы, изложенные в приложении к ходатайству, в том числе о [конкретный предмет исследования].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Поручить проведение экспертизы [экспертное учреждение] либо определить учреждение по усмотрению суда; установить срок и порядок внесения оплаты.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Предоставить эксперту материалы дела и истребованные оригиналы документов, необходимые для исследования.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Предлагаемые вопросы эксперту.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Сведения об экспертной организации и предварительная стоимость исследования.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Оригиналы и сравнительные материалы, необходимые для экспертизы.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13.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14.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