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ЗАПРЕТЕ РЕГИСТРАЦИИ ИЗМЕНЕНИЯ РАЗМЕРА УСТАВНОГО КАПИТАЛА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