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ДО СОСТАВЛЕНИЯ ПРОТОКОЛА ОБ АДМИНИСТРАТИВНОМ ПРАВОНАРУШЕНИИ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Протокол должен конкретизировать время, место, событие, норму, субъект и доказательства; воспроизведение общих фраз из акта проверки не отвечает задаче доказывания.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до составления протокола об административном правонарушении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