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Руководитель Управления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ВОССТАНОВЛЕНИИ СРОКА ДОСУДЕБНОГО ОБЖАЛОВАНИЯ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незаконность решения, действий инспектора и предписания, вынесенных по итогам внепланового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акт и предписание через личный кабинет контролируемого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Возражения, заявленные при проверке, в акте не отражены и по существу не рассмотрены.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 возлагает обязанности, не связанные с предметом первоначальной жалобы потребителя.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Использовать обязательный либо предусмотренный законом досудебный порядок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приостановить исполнение спорного предписания до рассмотрения жалобы.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полный комплект цифровых доказательств и хронологию нарушений.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восстановлении срока досудебного обжалования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