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ВОЗРАЖЕНИЯ НА ПРЕДПИСАНИЕ ОБ УСТРАНЕНИИ НАРУШЕНИЙ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непредоставление потребителю полной информации о товаре и нарушение порядка удовлетворения претензии.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 итогам мероприятия составлен акт и выдано предписание изменить типовую форму ответа покупателям и разместить дополнительную информацию в торговом зале.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акт включены выводы о системных нарушениях, хотя фактически проверялась одна сделка.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Часть требований предписания сформулирована неопределенно и не содержит проверяемого результата исполнения.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Предписание должно содержать ясное, законное и исполнимое требование, относящееся к компетенции органа и фактам конкретного мероприятия.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25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Разделить фактически подтвержденные обстоятельства и предположения инспектора.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Добиваться исключения неопределенных и неисполнимых требований.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документы о добровольном устранении спорных недостатков без признания состава правонарушения.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контрольного мероприятия.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 к протоколам.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после устранения замечаний.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форма ответа покупателям.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контрольного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 к протоколам.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после устранения замечаний.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форма ответа покупателям.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на предписание об устранении нарушений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