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ВОЗРАЖЕНИЯ НА ОТДЕЛЬНЫЕ ВЫВОДЫ И РАСЧЁТЫ, СОДЕРЖАЩИЕСЯ В АКТЕ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епредоставление потребителю полной информации о товаре и нарушение порядка удовлетворения претенз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 итогам мероприятия составлен акт и выдано предписание изменить типовую форму ответа покупателям и разместить дополнительную информацию в торговом зал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акт включены выводы о системных нарушениях, хотя фактически проверялась одна сдел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асть требований предписания сформулирована неопределенно и не содержит проверяемого результата исполне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акт включены выводы, не подтвержденные конкретными доказательствами, а замечания представителя организации не получили мотивированной оценки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5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делить фактически подтвержденные обстоятельства и предположения инспект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биваться исключения неопределенных и неисполнимых требова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документы о добровольном устранении спорных недостатков без признания состава правонаруше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контрольного мероприят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 к протокола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после устранения замечани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форма ответа покупателя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контрольного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 к протокола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после устранения замеча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форма ответа покупател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на отдельные выводы и расчёты, содержащиеся в акте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