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ВОЗРАЖЕНИЯ НА АКТ КОНТРОЛЬНОГО МЕРОПРИЯТИЯ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непредоставление потребителю полной информации о товаре и нарушение порядка удовлетворения претензии.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 итогам мероприятия составлен акт и выдано предписание изменить типовую форму ответа покупателям и разместить дополнительную информацию в торговом зале.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акт включены выводы о системных нарушениях, хотя фактически проверялась одна сделка.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Часть требований предписания сформулирована неопределенно и не содержит проверяемого результата исполнения.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акт включены выводы, не подтвержденные конкретными доказательствами, а замечания представителя организации не получили мотивированной оценки.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25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Разделить фактически подтвержденные обстоятельства и предположения инспектора.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Добиваться исключения неопределенных и неисполнимых требований.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документы о добровольном устранении спорных недостатков без признания состава правонарушения.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контрольного мероприятия.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 к протоколам.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после устранения замечаний.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форма ответа покупателям.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контрольного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 к протоколам.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после устранения замечаний.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форма ответа покупателям.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на акт контрольного мероприятия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