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РЕЕСТР ОБЯЗАТЕЛЬНЫХ ТРЕБОВАНИЙ, ПРИМЕНИМЫХ К ДЕЯТЕЛЬНОСТИ ОРГАНИЗАЦИИ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распределительный склад и офис площадью 2 480 кв. м.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осуществляет оптовую торговлю товарами для дома и хранение продукции на собственном распределительном складе.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2025–2026 годах отдельные обязательные требования изменялись, однако внутренний реестр требований и порядок контроля их исполнения не обновлялись.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информационных системах выявлены сведения о возможном профилактическом либо контрольном мероприятии в отношении склада.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КМ-2026/0417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«распределительный склад и офис площадью 2 480 кв. м».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контрольного мероприятия провести инвентаризацию обязательных требований и подтвердить ответственное исполнение обязанностей.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предоставление избыточных документов, не относящихся к предмету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все действия должностных лиц и своевременно заявлять письменные 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ЕГРЮЛ.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Правоустанавливающие документы на объект.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Лицензии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Локальные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внутреннего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реестра с отметкой времени.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нотариального осмотра интернет-страницы при необходимости.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обязательных требований, применимых к деятельности организации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