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СТАТЬЕ 14.4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 возник по единичному товару; необходимо установить наличие недостатка на момент передачи, соблюдение условий эксплуатации и причинную связь с действиями продавца.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статье 14.4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