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 СВЯЗИ С ИСТЕЧЕНИЕМ СРОКА ДАВНОСТИ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срока давности необходимо правильно определить дату совершения, момент окончания длящегося нарушения и недопустимость искусственного переноса срока на дату обнаружения.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Календарный расчет.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дате совершения и обнаружения.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Календарный расчет.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дате совершения и обнаружения.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связи с истечением срока давности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