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Девятый арбитражный апелляционный суд</w:t>
        <w:br/>
        <w:t>через Арбитражный суд города Москвы</w:t>
        <w:br/>
        <w:t>адрес суда уточняется перед подачей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АПЕЛЛЯЦИОННАЯ ЖАЛОБА НА РЕШЕНИЕ АРБИТРАЖНОГО СУДА ПО АДМИНИСТРАТИВНОМУ ДЕЛУ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обжалование постановления о привлечении организации к административной ответственности.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Постановлением Управления организация привлечена к ответственности и ей назначен административный штраф.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рассмотрении дела отклонены ходатайства о вызове инспектора и истребовании оригинала обращения потребителя.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 воспроизводит текст протокола и не содержит оценки доводов об отсутствии состава и вины.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Обжалование строится одновременно на материальных возражениях и существенных процедурных нарушениях, повлиявших на результат.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30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Оспорить постановление по процессуальным и материально-правовым основаниям.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Добиваться исследования всех доказательств и проверки законности контрольного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Просить отменить постановление и прекратить производство по делу.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Арбитражный процессуальный кодекс Российской Федерации: главы 24 и 25, а также общие правила доказывания и судебного обжалования.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Ходатайства и определения об отказе.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надлежащего поведения организации.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Ходатайства и определения об отказе.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надлежащего поведения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Апелляционная жалоба на решение арбитражного суда по административному делу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