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ОБ ОТСРОЧКЕ УПЛАТЫ АДМИНИСТРАТИВНОГО ШТРАФА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совершение правонарушения, предусмотренного частью 2 статьи 14.8 КоАП РФ.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Административное дело назначено к рассмотрению должностным лицом Управления.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материалах имеется протокол, акт проверки и копия типового договора, однако отсутствует подписанный договор с конкретным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рассмотрения организация изменила спорную форму договора и уведомила покупателей о новом порядке возврата денежных средств.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совершение правонарушения, предусмотренного частью 2 статьи 14.8 КоАП РФ.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Настаивать на презумпции невиновности и обязанности органа доказать все элементы состава.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Заявить о недопустимости материалов, полученных с нарушением порядка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альтернативной позиции просить учесть добровольное устранение, отсутствие вреда и впервые совершенное нарушение.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Предоставить дополнительный срок с учетом объективных обстоятельств.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Приостановить применение неблагоприятных последствий до истечения нового срока.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Сообщить о принятом решении в письменной форме.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отсрочке уплаты административного штрафа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