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ХОДАТАЙСТВО О ПЕРЕДАЧЕ ДЕЛА ПО ПОДВЕДОМСТВЕННОСТИ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включение в типовой договор условия, ущемляющего права потребителя, и непредоставление полной информации о продавце.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приглашена для составления протокола по части 2 статьи 14.8 КоАП РФ.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направлено на общий адрес электронной почты без подтверждения полномочий лица, его получившего.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Проект протокола содержит ссылки на документы, отсутствующие в материалах, и не раскрывает, какие действия совершены именно юридическим лицом.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включение в типовой договор условия, ущемляющего права потребителя, и непредоставление полной информации о продавце.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8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Обеспечить участие законного представителя 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подписания протокола ознакомиться со всеми доказательствами и заявить письменные замечания.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Разграничить недостаток договора и фактическое ущемление прав конкретного потребителя.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составлении протокола.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защитника.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Типовой договор.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потребителем.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электронной почты.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составлении протокола.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Типовой договор.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потребителем.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электронной почты.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передаче дела по подведомственности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