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ОБ ИСТЕЧЕНИИ СРОКА ДАВНОСТИ ПРИВЛЕЧЕНИЯ К ОТВЕТСТВЕННОСТИ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приглашена для составления протокола по части 2 статьи 14.8 КоАП РФ.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направлено на общий адрес электронной почты без подтверждения полномочий лица, его получившего.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 протокола содержит ссылки на документы, отсутствующие в материалах, и не раскрывает, какие действия совершены именно юридическим лицом.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срока давности необходимо правильно определить дату совершения, момент окончания длящегося нарушения и недопустимость искусственного переноса срока на дату обнаружения.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Обеспечить участие законного представителя 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подписания протокола ознакомиться со всеми доказательствами и заявить письменные замечания.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договора и фактическое ущемление прав конкретного потребителя.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Календарный расчет.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о дате совершения и обнаружения.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Календарный расчет.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о дате совершения и обнаружения.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истечении срока давности привлечения к ответственности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