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ПОЗИЦИЯ ОБ ОТСУТСТВИИ ВИНЫ ЮРИДИЧЕСКОГО ЛИЦА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включение в типовой договор условия, ущемляющего права потребителя, и непредоставление полной информации о продавце.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приглашена для составления протокола по части 2 статьи 14.8 КоАП РФ.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направлено на общий адрес электронной почты без подтверждения полномочий лица, его получившего.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 протокола содержит ссылки на документы, отсутствующие в материалах, и не раскрывает, какие действия совершены именно юридическим лицом.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Организация подтверждает, что имела реальную возможность соблюдать требования и приняла все зависящие от нее организационные, кадровые и технические меры.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8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Обеспечить участие законного представителя 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подписания протокола ознакомиться со всеми доказательствами и заявить письменные замечания.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недостаток договора и фактическое ущемление прав конкретного потребителя.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Позиция об отсутствии вины юридического лица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