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ОБ ОТСУТСТВИИ СОБЫТИЯ АДМИНИСТРАТИВНОГО ПРАВОНАРУШЕНИЯ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Защита указывает, что описанное органом действие фактически не совершалось либо объективно не подтверждено допустимыми доказательствами.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об отсутствии события административного правонарушения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