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ПИСЬМЕННЫЕ ЗАМЕЧАНИЯ НА ПРОТОКОЛ ОБ АДМИНИСТРАТИВНОМ ПРАВОНАРУШЕНИИ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приглашена для составления протокола по части 2 статьи 14.8 КоАП РФ.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направлено на общий адрес электронной почты без подтверждения полномочий лица, его получившего.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 протокола содержит ссылки на документы, отсутствующие в материалах, и не раскрывает, какие действия совершены именно юридическим лицом.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Протокол должен конкретизировать время, место, событие, норму, субъект и доказательства; воспроизведение общих фраз из акта проверки не отвечает задаче доказывания.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Обеспечить участие законного представителя 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подписания протокола ознакомиться со всеми доказательствами и заявить письменные замечания.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договора и фактическое ущемление прав конкретного потребителя.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Письменные замечания на протокол об административном правонарушении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